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D9D1" w14:textId="1A1ACA12" w:rsidR="006602D3" w:rsidRPr="00566363" w:rsidRDefault="006602D3" w:rsidP="00D74A46">
      <w:pPr>
        <w:pStyle w:val="Header"/>
        <w:tabs>
          <w:tab w:val="clear" w:pos="4680"/>
          <w:tab w:val="left" w:pos="7564"/>
        </w:tabs>
        <w:bidi/>
        <w:jc w:val="both"/>
        <w:rPr>
          <w:rFonts w:cstheme="minorHAnsi"/>
          <w:sz w:val="28"/>
          <w:szCs w:val="28"/>
          <w:rtl/>
          <w:lang w:bidi="ar-LB"/>
        </w:rPr>
      </w:pPr>
      <w:r w:rsidRPr="00566363">
        <w:rPr>
          <w:rFonts w:cstheme="minorHAnsi"/>
          <w:sz w:val="28"/>
          <w:szCs w:val="28"/>
          <w:rtl/>
        </w:rPr>
        <w:tab/>
      </w:r>
    </w:p>
    <w:p w14:paraId="61141395" w14:textId="77777777" w:rsidR="002E3872" w:rsidRPr="00566363" w:rsidRDefault="002E3872" w:rsidP="002E3872">
      <w:pPr>
        <w:bidi/>
        <w:spacing w:after="0" w:line="240" w:lineRule="auto"/>
        <w:jc w:val="both"/>
        <w:rPr>
          <w:rFonts w:cstheme="minorHAnsi"/>
          <w:b/>
          <w:bCs/>
          <w:sz w:val="28"/>
          <w:szCs w:val="28"/>
          <w:u w:val="single"/>
          <w:rtl/>
        </w:rPr>
      </w:pPr>
    </w:p>
    <w:p w14:paraId="31066682" w14:textId="77777777" w:rsidR="00AE63B7" w:rsidRPr="00AE63B7" w:rsidRDefault="00AE63B7" w:rsidP="00AE63B7">
      <w:pPr>
        <w:bidi/>
        <w:spacing w:after="0" w:line="240" w:lineRule="auto"/>
        <w:jc w:val="both"/>
        <w:rPr>
          <w:rFonts w:ascii="Calibri" w:eastAsia="Calibri" w:hAnsi="Calibri" w:cs="Calibri"/>
          <w:sz w:val="24"/>
          <w:szCs w:val="24"/>
        </w:rPr>
      </w:pPr>
      <w:r w:rsidRPr="00AE63B7">
        <w:rPr>
          <w:rFonts w:ascii="Calibri" w:eastAsia="Calibri" w:hAnsi="Calibri" w:cs="Calibri" w:hint="cs"/>
          <w:b/>
          <w:bCs/>
          <w:sz w:val="24"/>
          <w:szCs w:val="24"/>
          <w:rtl/>
          <w14:ligatures w14:val="standardContextual"/>
        </w:rPr>
        <w:t>بيروت 10 كانون الأول/ ديسمبر 2023</w:t>
      </w:r>
      <w:r w:rsidRPr="00AE63B7">
        <w:rPr>
          <w:rFonts w:ascii="Calibri" w:eastAsia="Calibri" w:hAnsi="Calibri" w:cs="Calibri" w:hint="cs"/>
          <w:sz w:val="24"/>
          <w:szCs w:val="24"/>
          <w:rtl/>
          <w14:ligatures w14:val="standardContextual"/>
        </w:rPr>
        <w:t xml:space="preserve"> – في إطار الاستعراض الدوري السنوي للتحديثات التشريعية للدول العربية المشاركة في مبادرة "العدالة والمساواة بين الجنسين أمام القانون"، استعرضت 15 دولة عربية مشاركة، من أصل 17 دولة، التشريعات الوطنية التي استحدثتها أو عَدَّلتها خلال الفترة 2022 – 2023.</w:t>
      </w:r>
    </w:p>
    <w:p w14:paraId="403217CA" w14:textId="77777777" w:rsidR="00AE63B7" w:rsidRDefault="00AE63B7" w:rsidP="00AE63B7">
      <w:pPr>
        <w:bidi/>
        <w:spacing w:after="0" w:line="240" w:lineRule="auto"/>
        <w:jc w:val="both"/>
        <w:rPr>
          <w:rFonts w:ascii="Calibri" w:eastAsia="Calibri" w:hAnsi="Calibri" w:cs="Calibri"/>
          <w:sz w:val="24"/>
          <w:szCs w:val="24"/>
          <w:rtl/>
          <w14:ligatures w14:val="standardContextual"/>
        </w:rPr>
      </w:pPr>
    </w:p>
    <w:p w14:paraId="5D974B3D" w14:textId="475FC5BF" w:rsidR="00AE63B7" w:rsidRPr="00AE63B7" w:rsidRDefault="00AE63B7" w:rsidP="00AE63B7">
      <w:pPr>
        <w:bidi/>
        <w:spacing w:after="0" w:line="240" w:lineRule="auto"/>
        <w:jc w:val="both"/>
        <w:rPr>
          <w:rFonts w:ascii="Calibri" w:eastAsia="Calibri" w:hAnsi="Calibri" w:cs="Calibri"/>
          <w:sz w:val="24"/>
          <w:szCs w:val="24"/>
          <w14:ligatures w14:val="standardContextual"/>
        </w:rPr>
      </w:pPr>
      <w:r w:rsidRPr="00AE63B7">
        <w:rPr>
          <w:rFonts w:ascii="Calibri" w:eastAsia="Calibri" w:hAnsi="Calibri" w:cs="Calibri" w:hint="cs"/>
          <w:sz w:val="24"/>
          <w:szCs w:val="24"/>
          <w:rtl/>
          <w14:ligatures w14:val="standardContextual"/>
        </w:rPr>
        <w:t xml:space="preserve">وقد روجعت التشريعات من قبل خبراء قانونيين يمثلون لجنة الأمم المتحدة الاقتصادية الاجتماعية لغربي آسيا (الإسكوا) والمكاتب الإقليمية لكل من صندوق الأمم المتحدة للسكان، وهيئة الأمم المتحدة للمساواة بين الجنسين وتمكين المرأة (هيئة الأمم المتحدة للمرأة)، وبرنامج الأمم المتحدة الإنمائي. وأضيفت </w:t>
      </w:r>
      <w:proofErr w:type="spellStart"/>
      <w:r w:rsidRPr="00AE63B7">
        <w:rPr>
          <w:rFonts w:ascii="Calibri" w:eastAsia="Calibri" w:hAnsi="Calibri" w:cs="Calibri" w:hint="cs"/>
          <w:sz w:val="24"/>
          <w:szCs w:val="24"/>
          <w:rtl/>
          <w14:ligatures w14:val="standardContextual"/>
        </w:rPr>
        <w:t>التنقيحات</w:t>
      </w:r>
      <w:proofErr w:type="spellEnd"/>
      <w:r w:rsidRPr="00AE63B7">
        <w:rPr>
          <w:rFonts w:ascii="Calibri" w:eastAsia="Calibri" w:hAnsi="Calibri" w:cs="Calibri" w:hint="cs"/>
          <w:sz w:val="24"/>
          <w:szCs w:val="24"/>
          <w:rtl/>
          <w14:ligatures w14:val="standardContextual"/>
        </w:rPr>
        <w:t xml:space="preserve"> إلى الموقع الإلكتروني للمبادرة، لتوفر بذلك أحدث التشريعات في المنطقة العربية. </w:t>
      </w:r>
    </w:p>
    <w:p w14:paraId="69BA449F" w14:textId="77777777" w:rsidR="00AE63B7" w:rsidRDefault="00AE63B7" w:rsidP="00AE63B7">
      <w:pPr>
        <w:bidi/>
        <w:spacing w:after="0" w:line="240" w:lineRule="auto"/>
        <w:jc w:val="both"/>
        <w:rPr>
          <w:rFonts w:ascii="Calibri" w:eastAsia="Calibri" w:hAnsi="Calibri" w:cs="Calibri"/>
          <w:sz w:val="24"/>
          <w:szCs w:val="24"/>
          <w:rtl/>
          <w14:ligatures w14:val="standardContextual"/>
        </w:rPr>
      </w:pPr>
    </w:p>
    <w:p w14:paraId="102E3DFA" w14:textId="5CC76D55" w:rsidR="00AE63B7" w:rsidRPr="00AE63B7" w:rsidRDefault="00AE63B7" w:rsidP="00AE63B7">
      <w:pPr>
        <w:bidi/>
        <w:spacing w:after="0" w:line="240" w:lineRule="auto"/>
        <w:jc w:val="both"/>
        <w:rPr>
          <w:rFonts w:ascii="Calibri" w:eastAsia="Calibri" w:hAnsi="Calibri" w:cs="Calibri"/>
          <w:sz w:val="24"/>
          <w:szCs w:val="24"/>
          <w14:ligatures w14:val="standardContextual"/>
        </w:rPr>
      </w:pPr>
      <w:r w:rsidRPr="00AE63B7">
        <w:rPr>
          <w:rFonts w:ascii="Calibri" w:eastAsia="Calibri" w:hAnsi="Calibri" w:cs="Calibri" w:hint="cs"/>
          <w:sz w:val="24"/>
          <w:szCs w:val="24"/>
          <w:rtl/>
          <w14:ligatures w14:val="standardContextual"/>
        </w:rPr>
        <w:t xml:space="preserve">جرى استعراض 39 نصًا قانونيًا تضمنت تعديلات دستورية، وقوانين محدثة أو تعديلات لقوانين ومراسيم جمهورية وقرارات لمجلس الوزراء أو للوزراء أو للهيئات الوطنية، وإجراءات قانونية، وسياسات و ميزانيات وطنية، و/ أو لوائح. </w:t>
      </w:r>
    </w:p>
    <w:p w14:paraId="590C58FD" w14:textId="4A49722D" w:rsidR="00AE63B7" w:rsidRPr="00AE63B7" w:rsidRDefault="00AE63B7" w:rsidP="00AE63B7">
      <w:pPr>
        <w:bidi/>
        <w:spacing w:after="0" w:line="240" w:lineRule="auto"/>
        <w:jc w:val="both"/>
        <w:rPr>
          <w:rFonts w:ascii="Calibri" w:eastAsia="Calibri" w:hAnsi="Calibri" w:cs="Calibri"/>
          <w:sz w:val="24"/>
          <w:szCs w:val="24"/>
          <w14:ligatures w14:val="standardContextual"/>
        </w:rPr>
      </w:pPr>
      <w:r w:rsidRPr="00AE63B7">
        <w:rPr>
          <w:rFonts w:ascii="Calibri" w:eastAsia="Calibri" w:hAnsi="Calibri" w:cs="Calibri" w:hint="cs"/>
          <w:sz w:val="24"/>
          <w:szCs w:val="24"/>
          <w:rtl/>
          <w14:ligatures w14:val="standardContextual"/>
        </w:rPr>
        <w:t xml:space="preserve">وفي ضوء هذه المراجعة القانونية الدورية، تم تعديل الترميز اللوني إلى الأخضر/ البرتقالي لكل من المملكة الأردنية الهاشمية  ومملكة البحرين وسلطنة عُمان ودولة فلسطين والمملكة المغربية والمملكة العربية السعودية في مجالات مرتبطة بالإطار القانوني العام، والحماية من العنف ضد النساء والفتيات في المجالين العام والخاص، والعمل والمنافع الاقتصادية، والصحة والحقوق الإنجابية والجنسية. </w:t>
      </w:r>
    </w:p>
    <w:p w14:paraId="2F4443D7" w14:textId="77777777" w:rsidR="00AE63B7" w:rsidRDefault="00AE63B7" w:rsidP="00AE63B7">
      <w:pPr>
        <w:bidi/>
        <w:spacing w:after="0" w:line="240" w:lineRule="auto"/>
        <w:jc w:val="both"/>
        <w:rPr>
          <w:rFonts w:ascii="Calibri" w:eastAsia="Calibri" w:hAnsi="Calibri" w:cs="Calibri"/>
          <w:sz w:val="24"/>
          <w:szCs w:val="24"/>
          <w:rtl/>
          <w14:ligatures w14:val="standardContextual"/>
        </w:rPr>
      </w:pPr>
    </w:p>
    <w:p w14:paraId="49BED274" w14:textId="29E7736F" w:rsidR="00AE63B7" w:rsidRPr="00AE63B7" w:rsidRDefault="00AE63B7" w:rsidP="00AE63B7">
      <w:pPr>
        <w:bidi/>
        <w:spacing w:after="0" w:line="240" w:lineRule="auto"/>
        <w:jc w:val="both"/>
        <w:rPr>
          <w:rFonts w:ascii="Arial" w:eastAsia="Calibri" w:hAnsi="Arial" w:cs="Arial"/>
          <w:sz w:val="24"/>
          <w:szCs w:val="24"/>
          <w14:ligatures w14:val="standardContextual"/>
        </w:rPr>
      </w:pPr>
      <w:r w:rsidRPr="00AE63B7">
        <w:rPr>
          <w:rFonts w:ascii="Calibri" w:eastAsia="Calibri" w:hAnsi="Calibri" w:cs="Calibri" w:hint="cs"/>
          <w:sz w:val="24"/>
          <w:szCs w:val="24"/>
          <w:rtl/>
          <w14:ligatures w14:val="standardContextual"/>
        </w:rPr>
        <w:t xml:space="preserve">تتوفر التحديثات على موقع المبادرة </w:t>
      </w:r>
      <w:r w:rsidRPr="00AE63B7">
        <w:rPr>
          <w:rFonts w:ascii="Calibri" w:eastAsia="Calibri" w:hAnsi="Calibri" w:cs="Calibri" w:hint="cs"/>
          <w:sz w:val="24"/>
          <w:szCs w:val="24"/>
          <w:rtl/>
          <w:lang w:bidi="ar-LB"/>
          <w14:ligatures w14:val="standardContextual"/>
        </w:rPr>
        <w:t>(</w:t>
      </w:r>
      <w:hyperlink r:id="rId6" w:history="1">
        <w:r w:rsidRPr="00AE63B7">
          <w:rPr>
            <w:rFonts w:ascii="Calibri" w:eastAsia="Calibri" w:hAnsi="Calibri" w:cs="Calibri" w:hint="cs"/>
            <w:color w:val="0563C1"/>
            <w:sz w:val="24"/>
            <w:szCs w:val="24"/>
            <w:u w:val="single"/>
            <w14:ligatures w14:val="standardContextual"/>
          </w:rPr>
          <w:t>https://genderjustice.unescwa.org/main.aspx</w:t>
        </w:r>
      </w:hyperlink>
      <w:r w:rsidRPr="00AE63B7">
        <w:rPr>
          <w:rFonts w:ascii="Calibri" w:eastAsia="Calibri" w:hAnsi="Calibri" w:cs="Calibri" w:hint="cs"/>
          <w:sz w:val="24"/>
          <w:szCs w:val="24"/>
          <w:rtl/>
          <w:lang w:bidi="ar-LB"/>
          <w14:ligatures w14:val="standardContextual"/>
        </w:rPr>
        <w:t xml:space="preserve">)، كما يبين العرض المرئي ملخصًا </w:t>
      </w:r>
      <w:r w:rsidRPr="00AE63B7">
        <w:rPr>
          <w:rFonts w:ascii="Calibri" w:eastAsia="Calibri" w:hAnsi="Calibri" w:cs="Calibri" w:hint="cs"/>
          <w:sz w:val="24"/>
          <w:szCs w:val="24"/>
          <w:rtl/>
          <w14:ligatures w14:val="standardContextual"/>
        </w:rPr>
        <w:t>للمراجعة الدورية السنوية لعام 2023.</w:t>
      </w:r>
    </w:p>
    <w:p w14:paraId="58F81D1F" w14:textId="77777777" w:rsidR="00080D7B" w:rsidRPr="00AE63B7" w:rsidRDefault="00080D7B" w:rsidP="00080D7B">
      <w:pPr>
        <w:bidi/>
        <w:spacing w:after="0" w:line="240" w:lineRule="auto"/>
        <w:jc w:val="both"/>
        <w:rPr>
          <w:rFonts w:cstheme="minorHAnsi"/>
          <w:sz w:val="28"/>
          <w:szCs w:val="28"/>
          <w:rtl/>
        </w:rPr>
      </w:pPr>
    </w:p>
    <w:p w14:paraId="18D8DCD6" w14:textId="77777777" w:rsidR="00456459" w:rsidRDefault="00456459">
      <w:pPr>
        <w:spacing w:line="259" w:lineRule="auto"/>
        <w:rPr>
          <w:rFonts w:cstheme="minorHAnsi"/>
          <w:b/>
          <w:bCs/>
          <w:sz w:val="28"/>
          <w:szCs w:val="28"/>
        </w:rPr>
      </w:pPr>
      <w:r>
        <w:rPr>
          <w:rFonts w:cstheme="minorHAnsi"/>
          <w:b/>
          <w:bCs/>
          <w:sz w:val="28"/>
          <w:szCs w:val="28"/>
        </w:rPr>
        <w:br w:type="page"/>
      </w:r>
    </w:p>
    <w:p w14:paraId="600E059A" w14:textId="77777777" w:rsidR="00456459" w:rsidRDefault="00456459" w:rsidP="00080D7B">
      <w:pPr>
        <w:spacing w:after="0" w:line="240" w:lineRule="auto"/>
        <w:rPr>
          <w:rFonts w:cstheme="minorHAnsi"/>
          <w:b/>
          <w:bCs/>
          <w:sz w:val="28"/>
          <w:szCs w:val="28"/>
        </w:rPr>
      </w:pPr>
    </w:p>
    <w:p w14:paraId="4CE22DA3" w14:textId="77777777" w:rsidR="00456459" w:rsidRDefault="00456459" w:rsidP="00080D7B">
      <w:pPr>
        <w:spacing w:after="0" w:line="240" w:lineRule="auto"/>
        <w:rPr>
          <w:rFonts w:cstheme="minorHAnsi"/>
          <w:b/>
          <w:bCs/>
          <w:sz w:val="28"/>
          <w:szCs w:val="28"/>
        </w:rPr>
      </w:pPr>
    </w:p>
    <w:p w14:paraId="4F145AF8" w14:textId="7904899C" w:rsidR="00080D7B" w:rsidRPr="00080D7B" w:rsidRDefault="00080D7B" w:rsidP="00456459">
      <w:pPr>
        <w:spacing w:after="0" w:line="240" w:lineRule="auto"/>
        <w:jc w:val="both"/>
        <w:rPr>
          <w:rFonts w:cstheme="minorHAnsi"/>
          <w:sz w:val="28"/>
          <w:szCs w:val="28"/>
        </w:rPr>
      </w:pPr>
      <w:r w:rsidRPr="00456459">
        <w:rPr>
          <w:rFonts w:cstheme="minorHAnsi"/>
          <w:b/>
          <w:bCs/>
          <w:sz w:val="28"/>
          <w:szCs w:val="28"/>
        </w:rPr>
        <w:t xml:space="preserve">Beirut, 10 December 2023 </w:t>
      </w:r>
      <w:r w:rsidRPr="00080D7B">
        <w:rPr>
          <w:rFonts w:cstheme="minorHAnsi"/>
          <w:sz w:val="28"/>
          <w:szCs w:val="28"/>
        </w:rPr>
        <w:t xml:space="preserve">– Within the framework of the </w:t>
      </w:r>
      <w:r w:rsidR="003A6850">
        <w:rPr>
          <w:rFonts w:cstheme="minorHAnsi"/>
          <w:sz w:val="28"/>
          <w:szCs w:val="28"/>
        </w:rPr>
        <w:t>A</w:t>
      </w:r>
      <w:r w:rsidR="003A6850" w:rsidRPr="00080D7B">
        <w:rPr>
          <w:rFonts w:cstheme="minorHAnsi"/>
          <w:sz w:val="28"/>
          <w:szCs w:val="28"/>
        </w:rPr>
        <w:t xml:space="preserve">nnual </w:t>
      </w:r>
      <w:r w:rsidR="003A6850">
        <w:rPr>
          <w:rFonts w:cstheme="minorHAnsi"/>
          <w:sz w:val="28"/>
          <w:szCs w:val="28"/>
        </w:rPr>
        <w:t>P</w:t>
      </w:r>
      <w:r w:rsidR="003A6850" w:rsidRPr="00080D7B">
        <w:rPr>
          <w:rFonts w:cstheme="minorHAnsi"/>
          <w:sz w:val="28"/>
          <w:szCs w:val="28"/>
        </w:rPr>
        <w:t xml:space="preserve">eriodic </w:t>
      </w:r>
      <w:r w:rsidR="003A6850">
        <w:rPr>
          <w:rFonts w:cstheme="minorHAnsi"/>
          <w:sz w:val="28"/>
          <w:szCs w:val="28"/>
        </w:rPr>
        <w:t>R</w:t>
      </w:r>
      <w:r w:rsidRPr="00080D7B">
        <w:rPr>
          <w:rFonts w:cstheme="minorHAnsi"/>
          <w:sz w:val="28"/>
          <w:szCs w:val="28"/>
        </w:rPr>
        <w:t xml:space="preserve">eview of legislative updates </w:t>
      </w:r>
      <w:r w:rsidR="00800982">
        <w:rPr>
          <w:rFonts w:cstheme="minorHAnsi"/>
          <w:sz w:val="28"/>
          <w:szCs w:val="28"/>
        </w:rPr>
        <w:t>for</w:t>
      </w:r>
      <w:r w:rsidR="00800982" w:rsidRPr="00080D7B">
        <w:rPr>
          <w:rFonts w:cstheme="minorHAnsi"/>
          <w:sz w:val="28"/>
          <w:szCs w:val="28"/>
        </w:rPr>
        <w:t xml:space="preserve"> </w:t>
      </w:r>
      <w:r w:rsidRPr="00080D7B">
        <w:rPr>
          <w:rFonts w:cstheme="minorHAnsi"/>
          <w:sz w:val="28"/>
          <w:szCs w:val="28"/>
        </w:rPr>
        <w:t xml:space="preserve">Arab </w:t>
      </w:r>
      <w:r w:rsidR="00800982">
        <w:rPr>
          <w:rFonts w:cstheme="minorHAnsi"/>
          <w:sz w:val="28"/>
          <w:szCs w:val="28"/>
        </w:rPr>
        <w:t>States</w:t>
      </w:r>
      <w:r w:rsidR="00800982" w:rsidRPr="00080D7B">
        <w:rPr>
          <w:rFonts w:cstheme="minorHAnsi"/>
          <w:sz w:val="28"/>
          <w:szCs w:val="28"/>
        </w:rPr>
        <w:t xml:space="preserve"> </w:t>
      </w:r>
      <w:r w:rsidRPr="00080D7B">
        <w:rPr>
          <w:rFonts w:cstheme="minorHAnsi"/>
          <w:sz w:val="28"/>
          <w:szCs w:val="28"/>
        </w:rPr>
        <w:t xml:space="preserve">participating in the "Justice and </w:t>
      </w:r>
      <w:r w:rsidR="008F1C98">
        <w:rPr>
          <w:rFonts w:cstheme="minorHAnsi"/>
          <w:sz w:val="28"/>
          <w:szCs w:val="28"/>
        </w:rPr>
        <w:t xml:space="preserve">Equality between </w:t>
      </w:r>
      <w:r w:rsidR="00800982">
        <w:rPr>
          <w:rFonts w:cstheme="minorHAnsi"/>
          <w:sz w:val="28"/>
          <w:szCs w:val="28"/>
        </w:rPr>
        <w:t xml:space="preserve">Women </w:t>
      </w:r>
      <w:r w:rsidR="008F1C98">
        <w:rPr>
          <w:rFonts w:cstheme="minorHAnsi"/>
          <w:sz w:val="28"/>
          <w:szCs w:val="28"/>
        </w:rPr>
        <w:t xml:space="preserve">and </w:t>
      </w:r>
      <w:r w:rsidR="00800982">
        <w:rPr>
          <w:rFonts w:cstheme="minorHAnsi"/>
          <w:sz w:val="28"/>
          <w:szCs w:val="28"/>
        </w:rPr>
        <w:t>Men</w:t>
      </w:r>
      <w:r w:rsidR="00800982" w:rsidRPr="00080D7B">
        <w:rPr>
          <w:rFonts w:cstheme="minorHAnsi"/>
          <w:sz w:val="28"/>
          <w:szCs w:val="28"/>
        </w:rPr>
        <w:t xml:space="preserve"> </w:t>
      </w:r>
      <w:r w:rsidRPr="00080D7B">
        <w:rPr>
          <w:rFonts w:cstheme="minorHAnsi"/>
          <w:sz w:val="28"/>
          <w:szCs w:val="28"/>
        </w:rPr>
        <w:t xml:space="preserve">in the Law" initiative, 15 of the 17 participating countries presented national legislation that </w:t>
      </w:r>
      <w:r w:rsidR="00800982">
        <w:rPr>
          <w:rFonts w:cstheme="minorHAnsi"/>
          <w:sz w:val="28"/>
          <w:szCs w:val="28"/>
        </w:rPr>
        <w:t>was</w:t>
      </w:r>
      <w:r w:rsidR="00800982" w:rsidRPr="00080D7B">
        <w:rPr>
          <w:rFonts w:cstheme="minorHAnsi"/>
          <w:sz w:val="28"/>
          <w:szCs w:val="28"/>
        </w:rPr>
        <w:t xml:space="preserve"> </w:t>
      </w:r>
      <w:r w:rsidRPr="00080D7B">
        <w:rPr>
          <w:rFonts w:cstheme="minorHAnsi"/>
          <w:sz w:val="28"/>
          <w:szCs w:val="28"/>
        </w:rPr>
        <w:t xml:space="preserve">introduced or amended during the period </w:t>
      </w:r>
      <w:r w:rsidR="00800982">
        <w:rPr>
          <w:rFonts w:cstheme="minorHAnsi"/>
          <w:sz w:val="28"/>
          <w:szCs w:val="28"/>
        </w:rPr>
        <w:t xml:space="preserve">of </w:t>
      </w:r>
      <w:r w:rsidRPr="00080D7B">
        <w:rPr>
          <w:rFonts w:cstheme="minorHAnsi"/>
          <w:sz w:val="28"/>
          <w:szCs w:val="28"/>
        </w:rPr>
        <w:t>2022-2023</w:t>
      </w:r>
      <w:r w:rsidR="008F1C98">
        <w:rPr>
          <w:rFonts w:cstheme="minorHAnsi"/>
          <w:sz w:val="28"/>
          <w:szCs w:val="28"/>
        </w:rPr>
        <w:t xml:space="preserve">. </w:t>
      </w:r>
      <w:r w:rsidR="00800982">
        <w:rPr>
          <w:rFonts w:cstheme="minorHAnsi"/>
          <w:sz w:val="28"/>
          <w:szCs w:val="28"/>
        </w:rPr>
        <w:t>The l</w:t>
      </w:r>
      <w:r w:rsidR="008F1C98">
        <w:rPr>
          <w:rFonts w:cstheme="minorHAnsi"/>
          <w:sz w:val="28"/>
          <w:szCs w:val="28"/>
        </w:rPr>
        <w:t xml:space="preserve">egislation </w:t>
      </w:r>
      <w:r w:rsidR="00800982">
        <w:rPr>
          <w:rFonts w:cstheme="minorHAnsi"/>
          <w:sz w:val="28"/>
          <w:szCs w:val="28"/>
        </w:rPr>
        <w:t xml:space="preserve">was </w:t>
      </w:r>
      <w:r w:rsidRPr="00080D7B">
        <w:rPr>
          <w:rFonts w:cstheme="minorHAnsi"/>
          <w:sz w:val="28"/>
          <w:szCs w:val="28"/>
        </w:rPr>
        <w:t>review</w:t>
      </w:r>
      <w:r w:rsidR="008F1C98">
        <w:rPr>
          <w:rFonts w:cstheme="minorHAnsi"/>
          <w:sz w:val="28"/>
          <w:szCs w:val="28"/>
        </w:rPr>
        <w:t xml:space="preserve">ed by </w:t>
      </w:r>
      <w:r w:rsidRPr="00080D7B">
        <w:rPr>
          <w:rFonts w:cstheme="minorHAnsi"/>
          <w:sz w:val="28"/>
          <w:szCs w:val="28"/>
        </w:rPr>
        <w:t xml:space="preserve">legal experts </w:t>
      </w:r>
      <w:r w:rsidR="008F1C98">
        <w:rPr>
          <w:rFonts w:cstheme="minorHAnsi"/>
          <w:sz w:val="28"/>
          <w:szCs w:val="28"/>
        </w:rPr>
        <w:t xml:space="preserve">from </w:t>
      </w:r>
      <w:r w:rsidRPr="00080D7B">
        <w:rPr>
          <w:rFonts w:cstheme="minorHAnsi"/>
          <w:sz w:val="28"/>
          <w:szCs w:val="28"/>
        </w:rPr>
        <w:t>the United Nations Economic and Social Commission for Western Asia (ESCWA)</w:t>
      </w:r>
      <w:r w:rsidR="008F1C98">
        <w:rPr>
          <w:rFonts w:cstheme="minorHAnsi"/>
          <w:sz w:val="28"/>
          <w:szCs w:val="28"/>
        </w:rPr>
        <w:t xml:space="preserve">, </w:t>
      </w:r>
      <w:r w:rsidRPr="00080D7B">
        <w:rPr>
          <w:rFonts w:cstheme="minorHAnsi"/>
          <w:sz w:val="28"/>
          <w:szCs w:val="28"/>
        </w:rPr>
        <w:t>the regional offices of the United Nations Population Fund (UNFPA)</w:t>
      </w:r>
      <w:r w:rsidR="008F1C98">
        <w:rPr>
          <w:rFonts w:cstheme="minorHAnsi"/>
          <w:sz w:val="28"/>
          <w:szCs w:val="28"/>
        </w:rPr>
        <w:t xml:space="preserve">, </w:t>
      </w:r>
      <w:r w:rsidRPr="00080D7B">
        <w:rPr>
          <w:rFonts w:cstheme="minorHAnsi"/>
          <w:sz w:val="28"/>
          <w:szCs w:val="28"/>
        </w:rPr>
        <w:t xml:space="preserve">the United Nations Entity for </w:t>
      </w:r>
      <w:r w:rsidR="008F1C98">
        <w:rPr>
          <w:rFonts w:cstheme="minorHAnsi"/>
          <w:sz w:val="28"/>
          <w:szCs w:val="28"/>
        </w:rPr>
        <w:t xml:space="preserve">Gender </w:t>
      </w:r>
      <w:r w:rsidRPr="00080D7B">
        <w:rPr>
          <w:rFonts w:cstheme="minorHAnsi"/>
          <w:sz w:val="28"/>
          <w:szCs w:val="28"/>
        </w:rPr>
        <w:t xml:space="preserve">Equality </w:t>
      </w:r>
      <w:r w:rsidR="008F1C98">
        <w:rPr>
          <w:rFonts w:cstheme="minorHAnsi"/>
          <w:sz w:val="28"/>
          <w:szCs w:val="28"/>
        </w:rPr>
        <w:t>and the Empowerment of Women</w:t>
      </w:r>
      <w:r w:rsidR="00800982">
        <w:rPr>
          <w:rFonts w:cstheme="minorHAnsi"/>
          <w:sz w:val="28"/>
          <w:szCs w:val="28"/>
        </w:rPr>
        <w:t xml:space="preserve"> (UN Women)</w:t>
      </w:r>
      <w:r w:rsidR="008F1C98">
        <w:rPr>
          <w:rFonts w:cstheme="minorHAnsi"/>
          <w:sz w:val="28"/>
          <w:szCs w:val="28"/>
        </w:rPr>
        <w:t>, and t</w:t>
      </w:r>
      <w:r w:rsidRPr="00080D7B">
        <w:rPr>
          <w:rFonts w:cstheme="minorHAnsi"/>
          <w:sz w:val="28"/>
          <w:szCs w:val="28"/>
        </w:rPr>
        <w:t>he United Nations</w:t>
      </w:r>
      <w:r w:rsidR="008F1C98">
        <w:rPr>
          <w:rFonts w:cstheme="minorHAnsi"/>
          <w:sz w:val="28"/>
          <w:szCs w:val="28"/>
        </w:rPr>
        <w:t xml:space="preserve"> Development Programme</w:t>
      </w:r>
      <w:r w:rsidRPr="00080D7B">
        <w:rPr>
          <w:rFonts w:cstheme="minorHAnsi"/>
          <w:sz w:val="28"/>
          <w:szCs w:val="28"/>
        </w:rPr>
        <w:t xml:space="preserve"> (UN</w:t>
      </w:r>
      <w:r w:rsidR="008F1C98">
        <w:rPr>
          <w:rFonts w:cstheme="minorHAnsi"/>
          <w:sz w:val="28"/>
          <w:szCs w:val="28"/>
        </w:rPr>
        <w:t>D</w:t>
      </w:r>
      <w:r w:rsidRPr="00080D7B">
        <w:rPr>
          <w:rFonts w:cstheme="minorHAnsi"/>
          <w:sz w:val="28"/>
          <w:szCs w:val="28"/>
        </w:rPr>
        <w:t xml:space="preserve">P). </w:t>
      </w:r>
      <w:r w:rsidR="008F1C98">
        <w:rPr>
          <w:rFonts w:cstheme="minorHAnsi"/>
          <w:sz w:val="28"/>
          <w:szCs w:val="28"/>
        </w:rPr>
        <w:t xml:space="preserve">The </w:t>
      </w:r>
      <w:r w:rsidR="00800982">
        <w:rPr>
          <w:rFonts w:cstheme="minorHAnsi"/>
          <w:sz w:val="28"/>
          <w:szCs w:val="28"/>
        </w:rPr>
        <w:t>revisions were added to the</w:t>
      </w:r>
      <w:r w:rsidR="008F1C98">
        <w:rPr>
          <w:rFonts w:cstheme="minorHAnsi"/>
          <w:sz w:val="28"/>
          <w:szCs w:val="28"/>
        </w:rPr>
        <w:t xml:space="preserve"> </w:t>
      </w:r>
      <w:r w:rsidR="00800982">
        <w:rPr>
          <w:rFonts w:cstheme="minorHAnsi"/>
          <w:sz w:val="28"/>
          <w:szCs w:val="28"/>
        </w:rPr>
        <w:t>I</w:t>
      </w:r>
      <w:r w:rsidR="008F1C98">
        <w:rPr>
          <w:rFonts w:cstheme="minorHAnsi"/>
          <w:sz w:val="28"/>
          <w:szCs w:val="28"/>
        </w:rPr>
        <w:t>nitiative</w:t>
      </w:r>
      <w:r w:rsidR="00800982">
        <w:rPr>
          <w:rFonts w:cstheme="minorHAnsi"/>
          <w:sz w:val="28"/>
          <w:szCs w:val="28"/>
        </w:rPr>
        <w:t>’s</w:t>
      </w:r>
      <w:r w:rsidR="008F1C98">
        <w:rPr>
          <w:rFonts w:cstheme="minorHAnsi"/>
          <w:sz w:val="28"/>
          <w:szCs w:val="28"/>
        </w:rPr>
        <w:t xml:space="preserve"> website</w:t>
      </w:r>
      <w:r w:rsidR="00800982">
        <w:rPr>
          <w:rFonts w:cstheme="minorHAnsi"/>
          <w:sz w:val="28"/>
          <w:szCs w:val="28"/>
        </w:rPr>
        <w:t>, providing the most up-to-date legislation</w:t>
      </w:r>
      <w:r w:rsidR="009D03CB">
        <w:rPr>
          <w:rFonts w:cstheme="minorHAnsi"/>
          <w:sz w:val="28"/>
          <w:szCs w:val="28"/>
        </w:rPr>
        <w:t xml:space="preserve"> in the </w:t>
      </w:r>
      <w:r w:rsidR="003A6850">
        <w:rPr>
          <w:rFonts w:cstheme="minorHAnsi"/>
          <w:sz w:val="28"/>
          <w:szCs w:val="28"/>
        </w:rPr>
        <w:t xml:space="preserve">Arab </w:t>
      </w:r>
      <w:r w:rsidR="009D03CB">
        <w:rPr>
          <w:rFonts w:cstheme="minorHAnsi"/>
          <w:sz w:val="28"/>
          <w:szCs w:val="28"/>
        </w:rPr>
        <w:t>region</w:t>
      </w:r>
      <w:r w:rsidRPr="00080D7B">
        <w:rPr>
          <w:rFonts w:cstheme="minorHAnsi"/>
          <w:sz w:val="28"/>
          <w:szCs w:val="28"/>
        </w:rPr>
        <w:t>.</w:t>
      </w:r>
    </w:p>
    <w:p w14:paraId="5AF2CC56" w14:textId="77777777" w:rsidR="00080D7B" w:rsidRPr="00080D7B" w:rsidRDefault="00080D7B" w:rsidP="00456459">
      <w:pPr>
        <w:spacing w:after="0" w:line="240" w:lineRule="auto"/>
        <w:jc w:val="both"/>
        <w:rPr>
          <w:rFonts w:cstheme="minorHAnsi"/>
          <w:sz w:val="28"/>
          <w:szCs w:val="28"/>
        </w:rPr>
      </w:pPr>
    </w:p>
    <w:p w14:paraId="2F95E84B" w14:textId="68E90EFB" w:rsidR="00080D7B" w:rsidRPr="00080D7B" w:rsidRDefault="00080D7B" w:rsidP="00456459">
      <w:pPr>
        <w:spacing w:after="0" w:line="240" w:lineRule="auto"/>
        <w:jc w:val="both"/>
        <w:rPr>
          <w:rFonts w:cstheme="minorHAnsi"/>
          <w:sz w:val="28"/>
          <w:szCs w:val="28"/>
        </w:rPr>
      </w:pPr>
      <w:r w:rsidRPr="00080D7B">
        <w:rPr>
          <w:rFonts w:cstheme="minorHAnsi"/>
          <w:sz w:val="28"/>
          <w:szCs w:val="28"/>
        </w:rPr>
        <w:t xml:space="preserve">A total of 39 legal texts </w:t>
      </w:r>
      <w:r w:rsidR="00800982">
        <w:rPr>
          <w:rFonts w:cstheme="minorHAnsi"/>
          <w:sz w:val="28"/>
          <w:szCs w:val="28"/>
        </w:rPr>
        <w:t xml:space="preserve">from the Arab region </w:t>
      </w:r>
      <w:r w:rsidRPr="00080D7B">
        <w:rPr>
          <w:rFonts w:cstheme="minorHAnsi"/>
          <w:sz w:val="28"/>
          <w:szCs w:val="28"/>
        </w:rPr>
        <w:t xml:space="preserve">were </w:t>
      </w:r>
      <w:r w:rsidR="00800982">
        <w:rPr>
          <w:rFonts w:cstheme="minorHAnsi"/>
          <w:sz w:val="28"/>
          <w:szCs w:val="28"/>
        </w:rPr>
        <w:t>provided</w:t>
      </w:r>
      <w:r w:rsidR="008F1C98">
        <w:rPr>
          <w:rFonts w:cstheme="minorHAnsi"/>
          <w:sz w:val="28"/>
          <w:szCs w:val="28"/>
        </w:rPr>
        <w:t xml:space="preserve">, </w:t>
      </w:r>
      <w:r w:rsidRPr="00080D7B">
        <w:rPr>
          <w:rFonts w:cstheme="minorHAnsi"/>
          <w:sz w:val="28"/>
          <w:szCs w:val="28"/>
        </w:rPr>
        <w:t>includ</w:t>
      </w:r>
      <w:r w:rsidR="00800982">
        <w:rPr>
          <w:rFonts w:cstheme="minorHAnsi"/>
          <w:sz w:val="28"/>
          <w:szCs w:val="28"/>
        </w:rPr>
        <w:t>ing</w:t>
      </w:r>
      <w:r w:rsidRPr="00080D7B">
        <w:rPr>
          <w:rFonts w:cstheme="minorHAnsi"/>
          <w:sz w:val="28"/>
          <w:szCs w:val="28"/>
        </w:rPr>
        <w:t xml:space="preserve"> constitutional amendments, </w:t>
      </w:r>
      <w:proofErr w:type="gramStart"/>
      <w:r w:rsidRPr="00080D7B">
        <w:rPr>
          <w:rFonts w:cstheme="minorHAnsi"/>
          <w:sz w:val="28"/>
          <w:szCs w:val="28"/>
        </w:rPr>
        <w:t>updated</w:t>
      </w:r>
      <w:proofErr w:type="gramEnd"/>
      <w:r w:rsidRPr="00080D7B">
        <w:rPr>
          <w:rFonts w:cstheme="minorHAnsi"/>
          <w:sz w:val="28"/>
          <w:szCs w:val="28"/>
        </w:rPr>
        <w:t xml:space="preserve"> </w:t>
      </w:r>
      <w:r w:rsidR="008F1C98">
        <w:rPr>
          <w:rFonts w:cstheme="minorHAnsi"/>
          <w:sz w:val="28"/>
          <w:szCs w:val="28"/>
        </w:rPr>
        <w:t xml:space="preserve">or amended </w:t>
      </w:r>
      <w:r w:rsidRPr="00080D7B">
        <w:rPr>
          <w:rFonts w:cstheme="minorHAnsi"/>
          <w:sz w:val="28"/>
          <w:szCs w:val="28"/>
        </w:rPr>
        <w:t xml:space="preserve">laws, republican decrees, </w:t>
      </w:r>
      <w:r w:rsidR="008F1C98">
        <w:rPr>
          <w:rFonts w:cstheme="minorHAnsi"/>
          <w:sz w:val="28"/>
          <w:szCs w:val="28"/>
        </w:rPr>
        <w:t xml:space="preserve">decisions by </w:t>
      </w:r>
      <w:r w:rsidRPr="00080D7B">
        <w:rPr>
          <w:rFonts w:cstheme="minorHAnsi"/>
          <w:sz w:val="28"/>
          <w:szCs w:val="28"/>
        </w:rPr>
        <w:t xml:space="preserve">the Council of Ministers, </w:t>
      </w:r>
      <w:r w:rsidR="00800982">
        <w:rPr>
          <w:rFonts w:cstheme="minorHAnsi"/>
          <w:sz w:val="28"/>
          <w:szCs w:val="28"/>
        </w:rPr>
        <w:t xml:space="preserve">ministerial </w:t>
      </w:r>
      <w:r w:rsidR="008F1C98">
        <w:rPr>
          <w:rFonts w:cstheme="minorHAnsi"/>
          <w:sz w:val="28"/>
          <w:szCs w:val="28"/>
        </w:rPr>
        <w:t xml:space="preserve">or </w:t>
      </w:r>
      <w:r w:rsidRPr="00080D7B">
        <w:rPr>
          <w:rFonts w:cstheme="minorHAnsi"/>
          <w:sz w:val="28"/>
          <w:szCs w:val="28"/>
        </w:rPr>
        <w:t xml:space="preserve">national </w:t>
      </w:r>
      <w:r w:rsidR="008F1C98">
        <w:rPr>
          <w:rFonts w:cstheme="minorHAnsi"/>
          <w:sz w:val="28"/>
          <w:szCs w:val="28"/>
        </w:rPr>
        <w:t>entities</w:t>
      </w:r>
      <w:r w:rsidR="00800982">
        <w:rPr>
          <w:rFonts w:cstheme="minorHAnsi"/>
          <w:sz w:val="28"/>
          <w:szCs w:val="28"/>
        </w:rPr>
        <w:t>’</w:t>
      </w:r>
      <w:r w:rsidR="008F1C98">
        <w:rPr>
          <w:rFonts w:cstheme="minorHAnsi"/>
          <w:sz w:val="28"/>
          <w:szCs w:val="28"/>
        </w:rPr>
        <w:t xml:space="preserve"> decisions,</w:t>
      </w:r>
      <w:r w:rsidRPr="00080D7B">
        <w:rPr>
          <w:rFonts w:cstheme="minorHAnsi"/>
          <w:sz w:val="28"/>
          <w:szCs w:val="28"/>
        </w:rPr>
        <w:t xml:space="preserve"> legal </w:t>
      </w:r>
      <w:r w:rsidR="008F1C98">
        <w:rPr>
          <w:rFonts w:cstheme="minorHAnsi"/>
          <w:sz w:val="28"/>
          <w:szCs w:val="28"/>
        </w:rPr>
        <w:t>procedures</w:t>
      </w:r>
      <w:r w:rsidRPr="00080D7B">
        <w:rPr>
          <w:rFonts w:cstheme="minorHAnsi"/>
          <w:sz w:val="28"/>
          <w:szCs w:val="28"/>
        </w:rPr>
        <w:t>, policies,</w:t>
      </w:r>
      <w:r w:rsidR="008F1C98">
        <w:rPr>
          <w:rFonts w:cstheme="minorHAnsi"/>
          <w:sz w:val="28"/>
          <w:szCs w:val="28"/>
        </w:rPr>
        <w:t xml:space="preserve"> national</w:t>
      </w:r>
      <w:r w:rsidRPr="00080D7B">
        <w:rPr>
          <w:rFonts w:cstheme="minorHAnsi"/>
          <w:sz w:val="28"/>
          <w:szCs w:val="28"/>
        </w:rPr>
        <w:t xml:space="preserve"> budgets, </w:t>
      </w:r>
      <w:r w:rsidR="00800982">
        <w:rPr>
          <w:rFonts w:cstheme="minorHAnsi"/>
          <w:sz w:val="28"/>
          <w:szCs w:val="28"/>
        </w:rPr>
        <w:t>and/</w:t>
      </w:r>
      <w:r w:rsidRPr="00080D7B">
        <w:rPr>
          <w:rFonts w:cstheme="minorHAnsi"/>
          <w:sz w:val="28"/>
          <w:szCs w:val="28"/>
        </w:rPr>
        <w:t xml:space="preserve">or </w:t>
      </w:r>
      <w:r w:rsidR="008F1C98">
        <w:rPr>
          <w:rFonts w:cstheme="minorHAnsi"/>
          <w:sz w:val="28"/>
          <w:szCs w:val="28"/>
        </w:rPr>
        <w:t xml:space="preserve">regulations. </w:t>
      </w:r>
    </w:p>
    <w:p w14:paraId="24FD520D" w14:textId="77777777" w:rsidR="00080D7B" w:rsidRPr="00080D7B" w:rsidRDefault="00080D7B" w:rsidP="00456459">
      <w:pPr>
        <w:spacing w:after="0" w:line="240" w:lineRule="auto"/>
        <w:jc w:val="both"/>
        <w:rPr>
          <w:rFonts w:cstheme="minorHAnsi"/>
          <w:sz w:val="28"/>
          <w:szCs w:val="28"/>
        </w:rPr>
      </w:pPr>
    </w:p>
    <w:p w14:paraId="45E3718E" w14:textId="6917883D" w:rsidR="00800982" w:rsidRDefault="00080D7B" w:rsidP="00456459">
      <w:pPr>
        <w:spacing w:after="0" w:line="240" w:lineRule="auto"/>
        <w:jc w:val="both"/>
        <w:rPr>
          <w:rFonts w:cstheme="minorHAnsi"/>
          <w:sz w:val="28"/>
          <w:szCs w:val="28"/>
        </w:rPr>
      </w:pPr>
      <w:r w:rsidRPr="00080D7B">
        <w:rPr>
          <w:rFonts w:cstheme="minorHAnsi"/>
          <w:sz w:val="28"/>
          <w:szCs w:val="28"/>
        </w:rPr>
        <w:t xml:space="preserve">In light of this periodic legal review, the </w:t>
      </w:r>
      <w:r w:rsidR="008F1C98">
        <w:rPr>
          <w:rFonts w:cstheme="minorHAnsi"/>
          <w:sz w:val="28"/>
          <w:szCs w:val="28"/>
        </w:rPr>
        <w:t xml:space="preserve">color </w:t>
      </w:r>
      <w:r w:rsidRPr="00080D7B">
        <w:rPr>
          <w:rFonts w:cstheme="minorHAnsi"/>
          <w:sz w:val="28"/>
          <w:szCs w:val="28"/>
        </w:rPr>
        <w:t xml:space="preserve">coding has been amended </w:t>
      </w:r>
      <w:r w:rsidR="00A558BC">
        <w:rPr>
          <w:rFonts w:cstheme="minorHAnsi"/>
          <w:sz w:val="28"/>
          <w:szCs w:val="28"/>
        </w:rPr>
        <w:t xml:space="preserve">to green/ orange </w:t>
      </w:r>
      <w:r w:rsidRPr="00080D7B">
        <w:rPr>
          <w:rFonts w:cstheme="minorHAnsi"/>
          <w:sz w:val="28"/>
          <w:szCs w:val="28"/>
        </w:rPr>
        <w:t>for the Hashemite Kingdom of Jordan, the Kingdom of Bahrain, the Sultanate of Oman, the State of Palestine, the Kingdom of Morocco and the Kingdom of Saudi Arabia in areas related to the</w:t>
      </w:r>
      <w:r w:rsidR="00800982">
        <w:rPr>
          <w:rFonts w:cstheme="minorHAnsi"/>
          <w:sz w:val="28"/>
          <w:szCs w:val="28"/>
        </w:rPr>
        <w:t>ir</w:t>
      </w:r>
      <w:r w:rsidRPr="00080D7B">
        <w:rPr>
          <w:rFonts w:cstheme="minorHAnsi"/>
          <w:sz w:val="28"/>
          <w:szCs w:val="28"/>
        </w:rPr>
        <w:t xml:space="preserve"> </w:t>
      </w:r>
      <w:r w:rsidR="008F1C98">
        <w:rPr>
          <w:rFonts w:cstheme="minorHAnsi"/>
          <w:sz w:val="28"/>
          <w:szCs w:val="28"/>
        </w:rPr>
        <w:t xml:space="preserve">overarching legal </w:t>
      </w:r>
      <w:r w:rsidRPr="00080D7B">
        <w:rPr>
          <w:rFonts w:cstheme="minorHAnsi"/>
          <w:sz w:val="28"/>
          <w:szCs w:val="28"/>
        </w:rPr>
        <w:t>framework</w:t>
      </w:r>
      <w:r w:rsidR="00800982">
        <w:rPr>
          <w:rFonts w:cstheme="minorHAnsi"/>
          <w:sz w:val="28"/>
          <w:szCs w:val="28"/>
        </w:rPr>
        <w:t>s</w:t>
      </w:r>
      <w:r w:rsidR="008F1C98">
        <w:rPr>
          <w:rFonts w:cstheme="minorHAnsi"/>
          <w:sz w:val="28"/>
          <w:szCs w:val="28"/>
        </w:rPr>
        <w:t xml:space="preserve">, </w:t>
      </w:r>
      <w:r w:rsidRPr="00080D7B">
        <w:rPr>
          <w:rFonts w:cstheme="minorHAnsi"/>
          <w:sz w:val="28"/>
          <w:szCs w:val="28"/>
        </w:rPr>
        <w:t>protection</w:t>
      </w:r>
      <w:r w:rsidR="00800982">
        <w:rPr>
          <w:rFonts w:cstheme="minorHAnsi"/>
          <w:sz w:val="28"/>
          <w:szCs w:val="28"/>
        </w:rPr>
        <w:t>s</w:t>
      </w:r>
      <w:r w:rsidRPr="00080D7B">
        <w:rPr>
          <w:rFonts w:cstheme="minorHAnsi"/>
          <w:sz w:val="28"/>
          <w:szCs w:val="28"/>
        </w:rPr>
        <w:t xml:space="preserve"> </w:t>
      </w:r>
      <w:r w:rsidR="00800982">
        <w:rPr>
          <w:rFonts w:cstheme="minorHAnsi"/>
          <w:sz w:val="28"/>
          <w:szCs w:val="28"/>
        </w:rPr>
        <w:t>concerning</w:t>
      </w:r>
      <w:r w:rsidR="00800982" w:rsidRPr="00080D7B">
        <w:rPr>
          <w:rFonts w:cstheme="minorHAnsi"/>
          <w:sz w:val="28"/>
          <w:szCs w:val="28"/>
        </w:rPr>
        <w:t xml:space="preserve"> </w:t>
      </w:r>
      <w:r w:rsidRPr="00080D7B">
        <w:rPr>
          <w:rFonts w:cstheme="minorHAnsi"/>
          <w:sz w:val="28"/>
          <w:szCs w:val="28"/>
        </w:rPr>
        <w:t xml:space="preserve">violence against women and girls in the public and private spheres, employment and economic benefits, and sexual </w:t>
      </w:r>
      <w:r w:rsidR="00F32EDE">
        <w:rPr>
          <w:rFonts w:cstheme="minorHAnsi"/>
          <w:sz w:val="28"/>
          <w:szCs w:val="28"/>
        </w:rPr>
        <w:t xml:space="preserve">and </w:t>
      </w:r>
      <w:r w:rsidR="00F32EDE" w:rsidRPr="00080D7B">
        <w:rPr>
          <w:rFonts w:cstheme="minorHAnsi"/>
          <w:sz w:val="28"/>
          <w:szCs w:val="28"/>
        </w:rPr>
        <w:t xml:space="preserve">reproductive </w:t>
      </w:r>
      <w:r w:rsidRPr="00080D7B">
        <w:rPr>
          <w:rFonts w:cstheme="minorHAnsi"/>
          <w:sz w:val="28"/>
          <w:szCs w:val="28"/>
        </w:rPr>
        <w:t xml:space="preserve">health and rights. </w:t>
      </w:r>
    </w:p>
    <w:p w14:paraId="1E8F929C" w14:textId="77777777" w:rsidR="00800982" w:rsidRDefault="00800982" w:rsidP="00456459">
      <w:pPr>
        <w:spacing w:after="0" w:line="240" w:lineRule="auto"/>
        <w:jc w:val="both"/>
        <w:rPr>
          <w:rFonts w:cstheme="minorHAnsi"/>
          <w:sz w:val="28"/>
          <w:szCs w:val="28"/>
        </w:rPr>
      </w:pPr>
    </w:p>
    <w:p w14:paraId="7AE38852" w14:textId="08DB7BD6" w:rsidR="00080D7B" w:rsidRPr="00566363" w:rsidRDefault="00080D7B" w:rsidP="00456459">
      <w:pPr>
        <w:spacing w:after="0" w:line="240" w:lineRule="auto"/>
        <w:jc w:val="both"/>
        <w:rPr>
          <w:rFonts w:cstheme="minorHAnsi"/>
          <w:sz w:val="28"/>
          <w:szCs w:val="28"/>
        </w:rPr>
      </w:pPr>
      <w:r w:rsidRPr="00080D7B">
        <w:rPr>
          <w:rFonts w:cstheme="minorHAnsi"/>
          <w:sz w:val="28"/>
          <w:szCs w:val="28"/>
        </w:rPr>
        <w:t xml:space="preserve">The updates are available on the </w:t>
      </w:r>
      <w:r w:rsidR="003A6850">
        <w:rPr>
          <w:rFonts w:cstheme="minorHAnsi"/>
          <w:sz w:val="28"/>
          <w:szCs w:val="28"/>
        </w:rPr>
        <w:t>I</w:t>
      </w:r>
      <w:r w:rsidRPr="00080D7B">
        <w:rPr>
          <w:rFonts w:cstheme="minorHAnsi"/>
          <w:sz w:val="28"/>
          <w:szCs w:val="28"/>
        </w:rPr>
        <w:t>nitiative's website (</w:t>
      </w:r>
      <w:hyperlink r:id="rId7" w:history="1">
        <w:r w:rsidR="00800982" w:rsidRPr="008E0A30">
          <w:rPr>
            <w:rStyle w:val="Hyperlink"/>
            <w:rFonts w:cstheme="minorHAnsi"/>
            <w:sz w:val="28"/>
            <w:szCs w:val="28"/>
          </w:rPr>
          <w:t>https://genderjustice.unescwa.org/main.aspx</w:t>
        </w:r>
      </w:hyperlink>
      <w:r w:rsidRPr="00080D7B">
        <w:rPr>
          <w:rFonts w:cstheme="minorHAnsi"/>
          <w:sz w:val="28"/>
          <w:szCs w:val="28"/>
        </w:rPr>
        <w:t xml:space="preserve">), and the </w:t>
      </w:r>
      <w:r w:rsidR="008F1C98">
        <w:rPr>
          <w:rFonts w:cstheme="minorHAnsi"/>
          <w:sz w:val="28"/>
          <w:szCs w:val="28"/>
        </w:rPr>
        <w:t xml:space="preserve">slideshow </w:t>
      </w:r>
      <w:r w:rsidR="00800982">
        <w:rPr>
          <w:rFonts w:cstheme="minorHAnsi"/>
          <w:sz w:val="28"/>
          <w:szCs w:val="28"/>
        </w:rPr>
        <w:t>provides</w:t>
      </w:r>
      <w:r w:rsidR="00800982" w:rsidRPr="00080D7B">
        <w:rPr>
          <w:rFonts w:cstheme="minorHAnsi"/>
          <w:sz w:val="28"/>
          <w:szCs w:val="28"/>
        </w:rPr>
        <w:t xml:space="preserve"> </w:t>
      </w:r>
      <w:r w:rsidRPr="00080D7B">
        <w:rPr>
          <w:rFonts w:cstheme="minorHAnsi"/>
          <w:sz w:val="28"/>
          <w:szCs w:val="28"/>
        </w:rPr>
        <w:t xml:space="preserve">a summary of the 2023 </w:t>
      </w:r>
      <w:r w:rsidR="003379AC">
        <w:rPr>
          <w:rFonts w:cstheme="minorHAnsi"/>
          <w:sz w:val="28"/>
          <w:szCs w:val="28"/>
        </w:rPr>
        <w:t>Annual Periodic Revi</w:t>
      </w:r>
      <w:r w:rsidR="003A6850">
        <w:rPr>
          <w:rFonts w:cstheme="minorHAnsi"/>
          <w:sz w:val="28"/>
          <w:szCs w:val="28"/>
        </w:rPr>
        <w:t>ew</w:t>
      </w:r>
      <w:r w:rsidRPr="00080D7B">
        <w:rPr>
          <w:rFonts w:cstheme="minorHAnsi"/>
          <w:sz w:val="28"/>
          <w:szCs w:val="28"/>
        </w:rPr>
        <w:t>.</w:t>
      </w:r>
    </w:p>
    <w:sectPr w:rsidR="00080D7B" w:rsidRPr="00566363" w:rsidSect="006602D3">
      <w:headerReference w:type="default" r:id="rId8"/>
      <w:footerReference w:type="default" r:id="rId9"/>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727A" w14:textId="77777777" w:rsidR="0005709B" w:rsidRDefault="0005709B" w:rsidP="0021297A">
      <w:pPr>
        <w:spacing w:after="0" w:line="240" w:lineRule="auto"/>
      </w:pPr>
      <w:r>
        <w:separator/>
      </w:r>
    </w:p>
  </w:endnote>
  <w:endnote w:type="continuationSeparator" w:id="0">
    <w:p w14:paraId="5A94E656" w14:textId="77777777" w:rsidR="0005709B" w:rsidRDefault="0005709B" w:rsidP="0021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EFF8" w14:textId="77777777" w:rsidR="0021297A" w:rsidRDefault="00F3267E">
    <w:pPr>
      <w:pStyle w:val="Footer"/>
    </w:pPr>
    <w:r>
      <w:rPr>
        <w:noProof/>
      </w:rPr>
      <w:drawing>
        <wp:anchor distT="0" distB="0" distL="114300" distR="114300" simplePos="0" relativeHeight="251666432" behindDoc="0" locked="0" layoutInCell="1" allowOverlap="1" wp14:anchorId="324B72CA" wp14:editId="137F82DB">
          <wp:simplePos x="0" y="0"/>
          <wp:positionH relativeFrom="column">
            <wp:posOffset>45720</wp:posOffset>
          </wp:positionH>
          <wp:positionV relativeFrom="paragraph">
            <wp:posOffset>-521335</wp:posOffset>
          </wp:positionV>
          <wp:extent cx="5617210" cy="900521"/>
          <wp:effectExtent l="0" t="0" r="2540" b="0"/>
          <wp:wrapNone/>
          <wp:docPr id="73" name="Picture 73"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7210" cy="9005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BA29" w14:textId="77777777" w:rsidR="0005709B" w:rsidRDefault="0005709B" w:rsidP="0021297A">
      <w:pPr>
        <w:spacing w:after="0" w:line="240" w:lineRule="auto"/>
      </w:pPr>
      <w:r>
        <w:separator/>
      </w:r>
    </w:p>
  </w:footnote>
  <w:footnote w:type="continuationSeparator" w:id="0">
    <w:p w14:paraId="295F2056" w14:textId="77777777" w:rsidR="0005709B" w:rsidRDefault="0005709B" w:rsidP="00212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9125" w14:textId="08E56864" w:rsidR="0021297A" w:rsidRPr="00E73293" w:rsidRDefault="000E0382" w:rsidP="00E73293">
    <w:pPr>
      <w:pBdr>
        <w:top w:val="nil"/>
        <w:left w:val="nil"/>
        <w:bottom w:val="nil"/>
        <w:right w:val="nil"/>
        <w:between w:val="nil"/>
      </w:pBdr>
      <w:tabs>
        <w:tab w:val="center" w:pos="4680"/>
        <w:tab w:val="right" w:pos="9360"/>
      </w:tabs>
      <w:rPr>
        <w:rFonts w:eastAsia="Verdana"/>
        <w:color w:val="000000"/>
      </w:rPr>
    </w:pPr>
    <w:r>
      <w:rPr>
        <w:noProof/>
      </w:rPr>
      <w:drawing>
        <wp:anchor distT="0" distB="0" distL="114300" distR="114300" simplePos="0" relativeHeight="251659264" behindDoc="0" locked="0" layoutInCell="1" hidden="0" allowOverlap="1" wp14:anchorId="433062BA" wp14:editId="577026BC">
          <wp:simplePos x="0" y="0"/>
          <wp:positionH relativeFrom="column">
            <wp:posOffset>2391361</wp:posOffset>
          </wp:positionH>
          <wp:positionV relativeFrom="paragraph">
            <wp:posOffset>12700</wp:posOffset>
          </wp:positionV>
          <wp:extent cx="1416050" cy="621030"/>
          <wp:effectExtent l="0" t="0" r="0" b="7620"/>
          <wp:wrapSquare wrapText="bothSides" distT="0" distB="0" distL="114300" distR="114300"/>
          <wp:docPr id="260" name="image2.png" descr="Image result for UNFPA logo"/>
          <wp:cNvGraphicFramePr/>
          <a:graphic xmlns:a="http://schemas.openxmlformats.org/drawingml/2006/main">
            <a:graphicData uri="http://schemas.openxmlformats.org/drawingml/2006/picture">
              <pic:pic xmlns:pic="http://schemas.openxmlformats.org/drawingml/2006/picture">
                <pic:nvPicPr>
                  <pic:cNvPr id="0" name="image2.png" descr="Image result for UNFPA logo"/>
                  <pic:cNvPicPr preferRelativeResize="0"/>
                </pic:nvPicPr>
                <pic:blipFill>
                  <a:blip r:embed="rId1"/>
                  <a:srcRect/>
                  <a:stretch>
                    <a:fillRect/>
                  </a:stretch>
                </pic:blipFill>
                <pic:spPr>
                  <a:xfrm>
                    <a:off x="0" y="0"/>
                    <a:ext cx="1416050" cy="62103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hidden="0" allowOverlap="1" wp14:anchorId="3B2311EE" wp14:editId="63E270E9">
          <wp:simplePos x="0" y="0"/>
          <wp:positionH relativeFrom="column">
            <wp:posOffset>4093259</wp:posOffset>
          </wp:positionH>
          <wp:positionV relativeFrom="paragraph">
            <wp:posOffset>12700</wp:posOffset>
          </wp:positionV>
          <wp:extent cx="1946910" cy="632460"/>
          <wp:effectExtent l="0" t="0" r="0" b="0"/>
          <wp:wrapSquare wrapText="bothSides" distT="0" distB="0" distL="114300" distR="114300"/>
          <wp:docPr id="257" name="image4.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 company name&#10;&#10;Description automatically generated"/>
                  <pic:cNvPicPr preferRelativeResize="0"/>
                </pic:nvPicPr>
                <pic:blipFill>
                  <a:blip r:embed="rId2"/>
                  <a:srcRect/>
                  <a:stretch>
                    <a:fillRect/>
                  </a:stretch>
                </pic:blipFill>
                <pic:spPr>
                  <a:xfrm>
                    <a:off x="0" y="0"/>
                    <a:ext cx="1946910" cy="63246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830D543" wp14:editId="6B5AAC9D">
          <wp:simplePos x="0" y="0"/>
          <wp:positionH relativeFrom="column">
            <wp:posOffset>396777</wp:posOffset>
          </wp:positionH>
          <wp:positionV relativeFrom="paragraph">
            <wp:posOffset>-141605</wp:posOffset>
          </wp:positionV>
          <wp:extent cx="1769745" cy="882015"/>
          <wp:effectExtent l="0" t="0" r="1905" b="0"/>
          <wp:wrapSquare wrapText="bothSides" distT="0" distB="0" distL="114300" distR="114300"/>
          <wp:docPr id="258" name="image3.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with low confidence"/>
                  <pic:cNvPicPr preferRelativeResize="0"/>
                </pic:nvPicPr>
                <pic:blipFill>
                  <a:blip r:embed="rId3"/>
                  <a:srcRect/>
                  <a:stretch>
                    <a:fillRect/>
                  </a:stretch>
                </pic:blipFill>
                <pic:spPr>
                  <a:xfrm>
                    <a:off x="0" y="0"/>
                    <a:ext cx="1769745" cy="882015"/>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64384" behindDoc="0" locked="0" layoutInCell="1" hidden="0" allowOverlap="1" wp14:anchorId="01BBFD7C" wp14:editId="5D22926C">
          <wp:simplePos x="0" y="0"/>
          <wp:positionH relativeFrom="column">
            <wp:posOffset>-370254</wp:posOffset>
          </wp:positionH>
          <wp:positionV relativeFrom="paragraph">
            <wp:posOffset>-186690</wp:posOffset>
          </wp:positionV>
          <wp:extent cx="677545" cy="1031240"/>
          <wp:effectExtent l="0" t="0" r="0" b="0"/>
          <wp:wrapSquare wrapText="bothSides" distT="0" distB="0" distL="114300" distR="114300"/>
          <wp:docPr id="3" name="image3.png" descr="A blue and white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blue and white logo with white text&#10;&#10;Description automatically generated"/>
                  <pic:cNvPicPr preferRelativeResize="0"/>
                </pic:nvPicPr>
                <pic:blipFill>
                  <a:blip r:embed="rId4"/>
                  <a:srcRect/>
                  <a:stretch>
                    <a:fillRect/>
                  </a:stretch>
                </pic:blipFill>
                <pic:spPr>
                  <a:xfrm>
                    <a:off x="0" y="0"/>
                    <a:ext cx="677545" cy="1031240"/>
                  </a:xfrm>
                  <a:prstGeom prst="rect">
                    <a:avLst/>
                  </a:prstGeom>
                  <a:ln/>
                </pic:spPr>
              </pic:pic>
            </a:graphicData>
          </a:graphic>
          <wp14:sizeRelH relativeFrom="margin">
            <wp14:pctWidth>0</wp14:pctWidth>
          </wp14:sizeRelH>
          <wp14:sizeRelV relativeFrom="margin">
            <wp14:pctHeight>0</wp14:pctHeight>
          </wp14:sizeRelV>
        </wp:anchor>
      </w:drawing>
    </w:r>
    <w:r w:rsidR="00E73293">
      <w:rPr>
        <w:rFonts w:eastAsia="Verdana"/>
        <w:noProof/>
        <w:color w:val="000000"/>
      </w:rPr>
      <mc:AlternateContent>
        <mc:Choice Requires="wps">
          <w:drawing>
            <wp:anchor distT="0" distB="0" distL="114300" distR="114300" simplePos="0" relativeHeight="251663360" behindDoc="0" locked="0" layoutInCell="1" allowOverlap="1" wp14:anchorId="02997E7B" wp14:editId="5595E17D">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009DF8BA" id="_x0000_t202" coordsize="21600,21600" o:spt="202" path="m,l,21600r21600,l21600,xe">
              <v:stroke joinstyle="miter"/>
              <v:path gradientshapeok="t" o:connecttype="rect"/>
            </v:shapetype>
            <v:shape id="Text Box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sidR="00E73293">
      <w:rPr>
        <w:rFonts w:eastAsia="Verdana"/>
        <w:noProof/>
        <w:color w:val="000000"/>
      </w:rPr>
      <mc:AlternateContent>
        <mc:Choice Requires="wps">
          <w:drawing>
            <wp:anchor distT="0" distB="0" distL="114300" distR="114300" simplePos="0" relativeHeight="251665408" behindDoc="0" locked="0" layoutInCell="1" allowOverlap="1" wp14:anchorId="71F86A13" wp14:editId="16CDD92D">
              <wp:simplePos x="0" y="0"/>
              <wp:positionH relativeFrom="column">
                <wp:posOffset>0</wp:posOffset>
              </wp:positionH>
              <wp:positionV relativeFrom="paragraph">
                <wp:posOffset>0</wp:posOffset>
              </wp:positionV>
              <wp:extent cx="635000" cy="635000"/>
              <wp:effectExtent l="0" t="0" r="3175" b="3175"/>
              <wp:wrapNone/>
              <wp:docPr id="1559782849"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6FD339" id="_x0000_t202" coordsize="21600,21600" o:spt="202" path="m,l,21600r21600,l21600,xe">
              <v:stroke joinstyle="miter"/>
              <v:path gradientshapeok="t" o:connecttype="rect"/>
            </v:shapetype>
            <v:shape id="Text Box 1"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20"/>
    <w:rsid w:val="000045AB"/>
    <w:rsid w:val="00022A1D"/>
    <w:rsid w:val="00026BD0"/>
    <w:rsid w:val="0005119A"/>
    <w:rsid w:val="00053BAA"/>
    <w:rsid w:val="0005709B"/>
    <w:rsid w:val="00066639"/>
    <w:rsid w:val="00070F1B"/>
    <w:rsid w:val="00074C18"/>
    <w:rsid w:val="00080D7B"/>
    <w:rsid w:val="000820D3"/>
    <w:rsid w:val="00092EF4"/>
    <w:rsid w:val="000A3404"/>
    <w:rsid w:val="000E0382"/>
    <w:rsid w:val="000E3194"/>
    <w:rsid w:val="000E53F7"/>
    <w:rsid w:val="0011729E"/>
    <w:rsid w:val="00161F95"/>
    <w:rsid w:val="00166C8F"/>
    <w:rsid w:val="0017042B"/>
    <w:rsid w:val="00193EAB"/>
    <w:rsid w:val="001B269D"/>
    <w:rsid w:val="001E26F5"/>
    <w:rsid w:val="001E2DB3"/>
    <w:rsid w:val="0021297A"/>
    <w:rsid w:val="00230276"/>
    <w:rsid w:val="002403C0"/>
    <w:rsid w:val="002409BA"/>
    <w:rsid w:val="00251906"/>
    <w:rsid w:val="00255A46"/>
    <w:rsid w:val="00270E3E"/>
    <w:rsid w:val="00273571"/>
    <w:rsid w:val="00282963"/>
    <w:rsid w:val="00290B13"/>
    <w:rsid w:val="002A78B0"/>
    <w:rsid w:val="002B2067"/>
    <w:rsid w:val="002C62F2"/>
    <w:rsid w:val="002C7C01"/>
    <w:rsid w:val="002E3872"/>
    <w:rsid w:val="003108AA"/>
    <w:rsid w:val="003143E7"/>
    <w:rsid w:val="003224E4"/>
    <w:rsid w:val="00322700"/>
    <w:rsid w:val="00330B33"/>
    <w:rsid w:val="003379AC"/>
    <w:rsid w:val="00340EDF"/>
    <w:rsid w:val="00346B21"/>
    <w:rsid w:val="00347AEE"/>
    <w:rsid w:val="00387E9B"/>
    <w:rsid w:val="00395C16"/>
    <w:rsid w:val="003A6850"/>
    <w:rsid w:val="003B4B40"/>
    <w:rsid w:val="003C680B"/>
    <w:rsid w:val="003D5306"/>
    <w:rsid w:val="003E64A2"/>
    <w:rsid w:val="003E67DB"/>
    <w:rsid w:val="003F3CEA"/>
    <w:rsid w:val="00400A5A"/>
    <w:rsid w:val="00401CB7"/>
    <w:rsid w:val="00417C1F"/>
    <w:rsid w:val="0042258E"/>
    <w:rsid w:val="004240B4"/>
    <w:rsid w:val="004419CA"/>
    <w:rsid w:val="00456459"/>
    <w:rsid w:val="00461E03"/>
    <w:rsid w:val="00485D39"/>
    <w:rsid w:val="00490933"/>
    <w:rsid w:val="0049478C"/>
    <w:rsid w:val="004C1B55"/>
    <w:rsid w:val="004D436C"/>
    <w:rsid w:val="004F4302"/>
    <w:rsid w:val="0053466D"/>
    <w:rsid w:val="005471F9"/>
    <w:rsid w:val="005577F4"/>
    <w:rsid w:val="00562E5C"/>
    <w:rsid w:val="00563736"/>
    <w:rsid w:val="00565D26"/>
    <w:rsid w:val="00566363"/>
    <w:rsid w:val="0058438D"/>
    <w:rsid w:val="005945FC"/>
    <w:rsid w:val="005A19AE"/>
    <w:rsid w:val="005A6046"/>
    <w:rsid w:val="005C4286"/>
    <w:rsid w:val="005D4800"/>
    <w:rsid w:val="005E3883"/>
    <w:rsid w:val="005E3C6A"/>
    <w:rsid w:val="00616A2D"/>
    <w:rsid w:val="006177DC"/>
    <w:rsid w:val="00617F4F"/>
    <w:rsid w:val="00632940"/>
    <w:rsid w:val="006365F7"/>
    <w:rsid w:val="006530AF"/>
    <w:rsid w:val="006602D3"/>
    <w:rsid w:val="006638C1"/>
    <w:rsid w:val="006868BC"/>
    <w:rsid w:val="00686AF9"/>
    <w:rsid w:val="00695782"/>
    <w:rsid w:val="006A1D69"/>
    <w:rsid w:val="006A303E"/>
    <w:rsid w:val="006A7D61"/>
    <w:rsid w:val="006E07B3"/>
    <w:rsid w:val="006F4436"/>
    <w:rsid w:val="007033C5"/>
    <w:rsid w:val="0073045C"/>
    <w:rsid w:val="00781D6C"/>
    <w:rsid w:val="00787777"/>
    <w:rsid w:val="00791916"/>
    <w:rsid w:val="007C3DB3"/>
    <w:rsid w:val="007E6E14"/>
    <w:rsid w:val="007F46F5"/>
    <w:rsid w:val="00800982"/>
    <w:rsid w:val="00854BF9"/>
    <w:rsid w:val="00860300"/>
    <w:rsid w:val="00864E38"/>
    <w:rsid w:val="0088134F"/>
    <w:rsid w:val="008865F4"/>
    <w:rsid w:val="008D0D18"/>
    <w:rsid w:val="008E5A28"/>
    <w:rsid w:val="008F1C98"/>
    <w:rsid w:val="008F4032"/>
    <w:rsid w:val="00904867"/>
    <w:rsid w:val="00930CF6"/>
    <w:rsid w:val="00933FE0"/>
    <w:rsid w:val="00962DA1"/>
    <w:rsid w:val="009773EC"/>
    <w:rsid w:val="00983B31"/>
    <w:rsid w:val="00993E22"/>
    <w:rsid w:val="00996440"/>
    <w:rsid w:val="009B0D7B"/>
    <w:rsid w:val="009B6344"/>
    <w:rsid w:val="009B6584"/>
    <w:rsid w:val="009D03CB"/>
    <w:rsid w:val="009E65B9"/>
    <w:rsid w:val="009E6A9C"/>
    <w:rsid w:val="009F4CFE"/>
    <w:rsid w:val="00A05920"/>
    <w:rsid w:val="00A5048D"/>
    <w:rsid w:val="00A548E9"/>
    <w:rsid w:val="00A558BC"/>
    <w:rsid w:val="00A70F64"/>
    <w:rsid w:val="00A7568D"/>
    <w:rsid w:val="00AB18EC"/>
    <w:rsid w:val="00AC31A8"/>
    <w:rsid w:val="00AE03DC"/>
    <w:rsid w:val="00AE63B7"/>
    <w:rsid w:val="00B015D0"/>
    <w:rsid w:val="00B105FC"/>
    <w:rsid w:val="00B17B40"/>
    <w:rsid w:val="00B27550"/>
    <w:rsid w:val="00B37B40"/>
    <w:rsid w:val="00B56838"/>
    <w:rsid w:val="00BC73B5"/>
    <w:rsid w:val="00BC7820"/>
    <w:rsid w:val="00BD5839"/>
    <w:rsid w:val="00BE7798"/>
    <w:rsid w:val="00C06D15"/>
    <w:rsid w:val="00C1168D"/>
    <w:rsid w:val="00C17C19"/>
    <w:rsid w:val="00C2341B"/>
    <w:rsid w:val="00C6028C"/>
    <w:rsid w:val="00C77E16"/>
    <w:rsid w:val="00C9315C"/>
    <w:rsid w:val="00C9732B"/>
    <w:rsid w:val="00C97EF3"/>
    <w:rsid w:val="00CA1EDA"/>
    <w:rsid w:val="00CA7418"/>
    <w:rsid w:val="00CB49BC"/>
    <w:rsid w:val="00CD3362"/>
    <w:rsid w:val="00CD6C1D"/>
    <w:rsid w:val="00CD75D3"/>
    <w:rsid w:val="00CF4B8D"/>
    <w:rsid w:val="00D13B83"/>
    <w:rsid w:val="00D269F9"/>
    <w:rsid w:val="00D310E7"/>
    <w:rsid w:val="00D3258E"/>
    <w:rsid w:val="00D408A8"/>
    <w:rsid w:val="00D5336C"/>
    <w:rsid w:val="00D7335C"/>
    <w:rsid w:val="00D74A46"/>
    <w:rsid w:val="00D77EAC"/>
    <w:rsid w:val="00D85323"/>
    <w:rsid w:val="00D85FF5"/>
    <w:rsid w:val="00DA5059"/>
    <w:rsid w:val="00DB1CCC"/>
    <w:rsid w:val="00DD4913"/>
    <w:rsid w:val="00DD53A6"/>
    <w:rsid w:val="00E140DD"/>
    <w:rsid w:val="00E534B2"/>
    <w:rsid w:val="00E60D6C"/>
    <w:rsid w:val="00E73293"/>
    <w:rsid w:val="00E77FE1"/>
    <w:rsid w:val="00E823C5"/>
    <w:rsid w:val="00EA5107"/>
    <w:rsid w:val="00ED48EA"/>
    <w:rsid w:val="00EE4291"/>
    <w:rsid w:val="00EE626D"/>
    <w:rsid w:val="00F3267E"/>
    <w:rsid w:val="00F32EDE"/>
    <w:rsid w:val="00F45B21"/>
    <w:rsid w:val="00F77925"/>
    <w:rsid w:val="00F77FBB"/>
    <w:rsid w:val="00F8661B"/>
    <w:rsid w:val="00F96E88"/>
    <w:rsid w:val="00FB45ED"/>
    <w:rsid w:val="00FC19A4"/>
    <w:rsid w:val="00FC4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C36EC"/>
  <w15:chartTrackingRefBased/>
  <w15:docId w15:val="{7E4962CD-D4DC-4A8A-96CE-04C1607E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297A"/>
    <w:rPr>
      <w:color w:val="0000FF"/>
      <w:u w:val="single"/>
    </w:rPr>
  </w:style>
  <w:style w:type="paragraph" w:styleId="Header">
    <w:name w:val="header"/>
    <w:basedOn w:val="Normal"/>
    <w:link w:val="HeaderChar"/>
    <w:uiPriority w:val="99"/>
    <w:unhideWhenUsed/>
    <w:rsid w:val="0021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7A"/>
  </w:style>
  <w:style w:type="paragraph" w:styleId="BodyText">
    <w:name w:val="Body Text"/>
    <w:basedOn w:val="Normal"/>
    <w:link w:val="BodyTextChar"/>
    <w:unhideWhenUsed/>
    <w:rsid w:val="0021297A"/>
    <w:pPr>
      <w:bidi/>
      <w:spacing w:after="0" w:line="280" w:lineRule="exact"/>
      <w:jc w:val="lowKashida"/>
    </w:pPr>
    <w:rPr>
      <w:rFonts w:ascii="Times New Roman" w:eastAsia="Times New Roman" w:hAnsi="Times New Roman" w:cs="Simplified Arabic"/>
      <w:noProof/>
      <w:sz w:val="24"/>
      <w:szCs w:val="24"/>
    </w:rPr>
  </w:style>
  <w:style w:type="character" w:customStyle="1" w:styleId="BodyTextChar">
    <w:name w:val="Body Text Char"/>
    <w:basedOn w:val="DefaultParagraphFont"/>
    <w:link w:val="BodyText"/>
    <w:rsid w:val="0021297A"/>
    <w:rPr>
      <w:rFonts w:ascii="Times New Roman" w:eastAsia="Times New Roman" w:hAnsi="Times New Roman" w:cs="Simplified Arabic"/>
      <w:noProof/>
      <w:sz w:val="24"/>
      <w:szCs w:val="24"/>
    </w:rPr>
  </w:style>
  <w:style w:type="paragraph" w:styleId="ListParagraph">
    <w:name w:val="List Paragraph"/>
    <w:basedOn w:val="Normal"/>
    <w:uiPriority w:val="99"/>
    <w:qFormat/>
    <w:rsid w:val="0021297A"/>
    <w:pPr>
      <w:spacing w:after="0" w:line="240" w:lineRule="auto"/>
      <w:ind w:left="720"/>
      <w:contextualSpacing/>
    </w:pPr>
    <w:rPr>
      <w:rFonts w:ascii="Times New Roman" w:hAnsi="Times New Roman" w:cs="Simplified Arabic"/>
      <w:sz w:val="24"/>
      <w:szCs w:val="24"/>
      <w:lang w:val="en-GB"/>
    </w:rPr>
  </w:style>
  <w:style w:type="paragraph" w:styleId="Footer">
    <w:name w:val="footer"/>
    <w:basedOn w:val="Normal"/>
    <w:link w:val="FooterChar"/>
    <w:uiPriority w:val="99"/>
    <w:unhideWhenUsed/>
    <w:rsid w:val="0021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7A"/>
  </w:style>
  <w:style w:type="character" w:styleId="UnresolvedMention">
    <w:name w:val="Unresolved Mention"/>
    <w:basedOn w:val="DefaultParagraphFont"/>
    <w:uiPriority w:val="99"/>
    <w:semiHidden/>
    <w:unhideWhenUsed/>
    <w:rsid w:val="00C1168D"/>
    <w:rPr>
      <w:color w:val="605E5C"/>
      <w:shd w:val="clear" w:color="auto" w:fill="E1DFDD"/>
    </w:rPr>
  </w:style>
  <w:style w:type="paragraph" w:styleId="BalloonText">
    <w:name w:val="Balloon Text"/>
    <w:basedOn w:val="Normal"/>
    <w:link w:val="BalloonTextChar"/>
    <w:uiPriority w:val="99"/>
    <w:semiHidden/>
    <w:unhideWhenUsed/>
    <w:rsid w:val="008009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98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982"/>
    <w:rPr>
      <w:sz w:val="16"/>
      <w:szCs w:val="16"/>
    </w:rPr>
  </w:style>
  <w:style w:type="paragraph" w:styleId="CommentText">
    <w:name w:val="annotation text"/>
    <w:basedOn w:val="Normal"/>
    <w:link w:val="CommentTextChar"/>
    <w:uiPriority w:val="99"/>
    <w:semiHidden/>
    <w:unhideWhenUsed/>
    <w:rsid w:val="00800982"/>
    <w:pPr>
      <w:spacing w:line="240" w:lineRule="auto"/>
    </w:pPr>
    <w:rPr>
      <w:sz w:val="20"/>
      <w:szCs w:val="20"/>
    </w:rPr>
  </w:style>
  <w:style w:type="character" w:customStyle="1" w:styleId="CommentTextChar">
    <w:name w:val="Comment Text Char"/>
    <w:basedOn w:val="DefaultParagraphFont"/>
    <w:link w:val="CommentText"/>
    <w:uiPriority w:val="99"/>
    <w:semiHidden/>
    <w:rsid w:val="00800982"/>
    <w:rPr>
      <w:sz w:val="20"/>
      <w:szCs w:val="20"/>
    </w:rPr>
  </w:style>
  <w:style w:type="paragraph" w:styleId="CommentSubject">
    <w:name w:val="annotation subject"/>
    <w:basedOn w:val="CommentText"/>
    <w:next w:val="CommentText"/>
    <w:link w:val="CommentSubjectChar"/>
    <w:uiPriority w:val="99"/>
    <w:semiHidden/>
    <w:unhideWhenUsed/>
    <w:rsid w:val="00800982"/>
    <w:rPr>
      <w:b/>
      <w:bCs/>
    </w:rPr>
  </w:style>
  <w:style w:type="character" w:customStyle="1" w:styleId="CommentSubjectChar">
    <w:name w:val="Comment Subject Char"/>
    <w:basedOn w:val="CommentTextChar"/>
    <w:link w:val="CommentSubject"/>
    <w:uiPriority w:val="99"/>
    <w:semiHidden/>
    <w:rsid w:val="00800982"/>
    <w:rPr>
      <w:b/>
      <w:bCs/>
      <w:sz w:val="20"/>
      <w:szCs w:val="20"/>
    </w:rPr>
  </w:style>
  <w:style w:type="paragraph" w:styleId="Revision">
    <w:name w:val="Revision"/>
    <w:hidden/>
    <w:uiPriority w:val="99"/>
    <w:semiHidden/>
    <w:rsid w:val="00A55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99747">
      <w:bodyDiv w:val="1"/>
      <w:marLeft w:val="0"/>
      <w:marRight w:val="0"/>
      <w:marTop w:val="0"/>
      <w:marBottom w:val="0"/>
      <w:divBdr>
        <w:top w:val="none" w:sz="0" w:space="0" w:color="auto"/>
        <w:left w:val="none" w:sz="0" w:space="0" w:color="auto"/>
        <w:bottom w:val="none" w:sz="0" w:space="0" w:color="auto"/>
        <w:right w:val="none" w:sz="0" w:space="0" w:color="auto"/>
      </w:divBdr>
    </w:div>
    <w:div w:id="20891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enderjustice.unescwa.org/mai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genderjustice.unescwa.org%2Fmain.aspx&amp;data=05%7C02%7Cnada.darwazeh%40un.org%7C6935017c7fdf4d09d3e508dbfc87f26d%7C0f9e35db544f4f60bdcc5ea416e6dc70%7C0%7C0%7C638381434820723839%7CUnknown%7CTWFpbGZsb3d8eyJWIjoiMC4wLjAwMDAiLCJQIjoiV2luMzIiLCJBTiI6Ik1haWwiLCJXVCI6Mn0%3D%7C3000%7C%7C%7C&amp;sdata=baXO93HAKpHVmuYZvmqNG4a2bA65XFAiyUSl2cczIX4%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Kaikati</dc:creator>
  <cp:keywords/>
  <dc:description/>
  <cp:lastModifiedBy>Nada Darwazeh</cp:lastModifiedBy>
  <cp:revision>3</cp:revision>
  <dcterms:created xsi:type="dcterms:W3CDTF">2023-12-11T19:49:00Z</dcterms:created>
  <dcterms:modified xsi:type="dcterms:W3CDTF">2023-12-17T19:38:00Z</dcterms:modified>
</cp:coreProperties>
</file>